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Аналитическая справка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 результатам ВПР 2023-2024 учебного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в МБОУ «Николаевская СОШ»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 биологии в 5 классе.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Цель проведения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   5 класса по биологии.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составленным графиком проведения.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4"/>
          <w:szCs w:val="24"/>
        </w:rPr>
        <w:t>Дата проведения ВПР по биологии 0</w:t>
      </w:r>
      <w:r>
        <w:rPr>
          <w:rFonts w:cs="Times New Roman" w:ascii="Times New Roman" w:hAnsi="Times New Roman"/>
          <w:sz w:val="24"/>
          <w:szCs w:val="24"/>
        </w:rPr>
        <w:t>9</w:t>
      </w:r>
      <w:r>
        <w:rPr>
          <w:rFonts w:cs="Times New Roman" w:ascii="Times New Roman" w:hAnsi="Times New Roman"/>
          <w:sz w:val="24"/>
          <w:szCs w:val="24"/>
        </w:rPr>
        <w:t>.04.2</w:t>
      </w:r>
      <w:r>
        <w:rPr>
          <w:rFonts w:cs="Times New Roman" w:ascii="Times New Roman" w:hAnsi="Times New Roman"/>
          <w:sz w:val="24"/>
          <w:szCs w:val="24"/>
        </w:rPr>
        <w:t>4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2060"/>
          <w:sz w:val="24"/>
          <w:szCs w:val="24"/>
        </w:rPr>
      </w:pPr>
      <w:r>
        <w:rPr>
          <w:rFonts w:cs="Times New Roman" w:ascii="Times New Roman" w:hAnsi="Times New Roman"/>
          <w:b/>
          <w:color w:val="002060"/>
          <w:sz w:val="24"/>
          <w:szCs w:val="24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Участникам предстояло выполнить 10 заданий. 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 выполнение каждой из частей проверочных работ отводится 45 минут.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Сводная таблица выполнения учащимися заданий ВПР по биологии</w:t>
      </w:r>
    </w:p>
    <w:tbl>
      <w:tblPr>
        <w:tblStyle w:val="ab"/>
        <w:tblW w:w="10740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22"/>
        <w:gridCol w:w="1785"/>
        <w:gridCol w:w="1"/>
        <w:gridCol w:w="1103"/>
        <w:gridCol w:w="1"/>
        <w:gridCol w:w="1090"/>
        <w:gridCol w:w="1"/>
        <w:gridCol w:w="1580"/>
        <w:gridCol w:w="1520"/>
        <w:gridCol w:w="1520"/>
        <w:gridCol w:w="2"/>
        <w:gridCol w:w="1113"/>
      </w:tblGrid>
      <w:tr>
        <w:trPr/>
        <w:tc>
          <w:tcPr>
            <w:tcW w:w="2808" w:type="dxa"/>
            <w:gridSpan w:val="3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04" w:type="dxa"/>
            <w:gridSpan w:val="2"/>
            <w:vMerge w:val="restart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091" w:type="dxa"/>
            <w:gridSpan w:val="2"/>
            <w:vMerge w:val="restart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622" w:type="dxa"/>
            <w:gridSpan w:val="4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13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04" w:type="dxa"/>
            <w:gridSpan w:val="2"/>
            <w:vMerge w:val="continue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091" w:type="dxa"/>
            <w:gridSpan w:val="2"/>
            <w:vMerge w:val="continue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1,8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0,8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 К1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 К2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</w:tr>
      <w:tr>
        <w:trPr/>
        <w:tc>
          <w:tcPr>
            <w:tcW w:w="1022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 К3</w:t>
            </w:r>
          </w:p>
        </w:tc>
        <w:tc>
          <w:tcPr>
            <w:tcW w:w="109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b/>
          <w:sz w:val="32"/>
          <w:highlight w:val="yellow"/>
        </w:rPr>
      </w:pPr>
      <w:r>
        <w:rPr>
          <w:rFonts w:cs="Times New Roman" w:ascii="Times New Roman" w:hAnsi="Times New Roman"/>
          <w:b/>
          <w:sz w:val="32"/>
          <w:highlight w:val="yellow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b/>
          <w:b/>
          <w:sz w:val="32"/>
        </w:rPr>
      </w:pPr>
      <w:r>
        <w:rPr>
          <w:rFonts w:cs="Times New Roman" w:ascii="Times New Roman" w:hAnsi="Times New Roman"/>
          <w:b/>
          <w:sz w:val="32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b/>
          <w:b/>
          <w:sz w:val="32"/>
        </w:rPr>
      </w:pPr>
      <w:r>
        <w:rPr>
          <w:rFonts w:cs="Times New Roman" w:ascii="Times New Roman" w:hAnsi="Times New Roman"/>
          <w:b/>
          <w:sz w:val="32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Максимальный балл за всю работу- 29 (кол-во баллов).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Максимум за работу набрали 0 (кол-во чел).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Максимальный балл по классу - </w:t>
      </w:r>
      <w:r>
        <w:rPr>
          <w:rFonts w:cs="Times New Roman" w:ascii="Times New Roman" w:hAnsi="Times New Roman"/>
          <w:sz w:val="24"/>
          <w:szCs w:val="24"/>
        </w:rPr>
        <w:t>19</w:t>
      </w:r>
      <w:r>
        <w:rPr>
          <w:rFonts w:cs="Times New Roman" w:ascii="Times New Roman" w:hAnsi="Times New Roman"/>
          <w:sz w:val="24"/>
          <w:szCs w:val="24"/>
        </w:rPr>
        <w:t xml:space="preserve"> баллов. 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Минимальный балл за всю работу 1</w:t>
      </w:r>
      <w:r>
        <w:rPr>
          <w:rFonts w:cs="Times New Roman" w:ascii="Times New Roman" w:hAnsi="Times New Roman"/>
          <w:sz w:val="24"/>
          <w:szCs w:val="24"/>
        </w:rPr>
        <w:t>2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Минимум за работу набрали </w:t>
      </w:r>
      <w:r>
        <w:rPr>
          <w:rFonts w:cs="Times New Roman" w:ascii="Times New Roman" w:hAnsi="Times New Roman"/>
          <w:sz w:val="24"/>
          <w:szCs w:val="24"/>
        </w:rPr>
        <w:t>- 0</w:t>
      </w:r>
      <w:r>
        <w:rPr>
          <w:rFonts w:cs="Times New Roman" w:ascii="Times New Roman" w:hAnsi="Times New Roman"/>
          <w:sz w:val="24"/>
          <w:szCs w:val="24"/>
        </w:rPr>
        <w:t xml:space="preserve"> 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Минимальный балл по классу -</w:t>
      </w:r>
      <w:r>
        <w:rPr>
          <w:rFonts w:cs="Times New Roman" w:ascii="Times New Roman" w:hAnsi="Times New Roman"/>
          <w:sz w:val="24"/>
          <w:szCs w:val="24"/>
        </w:rPr>
        <w:t>10</w:t>
      </w:r>
      <w:r>
        <w:rPr>
          <w:rFonts w:cs="Times New Roman" w:ascii="Times New Roman" w:hAnsi="Times New Roman"/>
          <w:sz w:val="24"/>
          <w:szCs w:val="24"/>
        </w:rPr>
        <w:t xml:space="preserve"> балл</w:t>
      </w:r>
      <w:r>
        <w:rPr>
          <w:rFonts w:cs="Times New Roman" w:ascii="Times New Roman" w:hAnsi="Times New Roman"/>
          <w:sz w:val="24"/>
          <w:szCs w:val="24"/>
        </w:rPr>
        <w:t>ов.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Средний балл по классу – 15,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 баллов.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i/>
          <w:i/>
          <w:sz w:val="24"/>
          <w:szCs w:val="24"/>
        </w:rPr>
      </w:pPr>
      <w:r>
        <w:rPr>
          <w:rFonts w:eastAsia="Calibri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Таблица перевода баллов в отметки по пятибалльной шкале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i/>
          <w:i/>
          <w:sz w:val="24"/>
          <w:szCs w:val="24"/>
        </w:rPr>
      </w:pPr>
      <w:r>
        <w:rPr>
          <w:rFonts w:eastAsia="Calibri" w:cs="Times New Roman" w:ascii="Times New Roman" w:hAnsi="Times New Roman"/>
          <w:b/>
          <w:i/>
          <w:sz w:val="24"/>
          <w:szCs w:val="24"/>
        </w:rPr>
      </w:r>
    </w:p>
    <w:tbl>
      <w:tblPr>
        <w:tblW w:w="4950" w:type="pct"/>
        <w:jc w:val="center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24" w:type="dxa"/>
          <w:bottom w:w="0" w:type="dxa"/>
          <w:right w:w="40" w:type="dxa"/>
        </w:tblCellMar>
        <w:tblLook w:val="0000" w:noVBand="0" w:noHBand="0" w:lastColumn="0" w:firstColumn="0" w:lastRow="0" w:firstRow="0"/>
      </w:tblPr>
      <w:tblGrid>
        <w:gridCol w:w="5511"/>
        <w:gridCol w:w="1214"/>
        <w:gridCol w:w="1211"/>
        <w:gridCol w:w="1211"/>
        <w:gridCol w:w="1214"/>
      </w:tblGrid>
      <w:tr>
        <w:trPr/>
        <w:tc>
          <w:tcPr>
            <w:tcW w:w="5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«2»</w:t>
            </w:r>
          </w:p>
        </w:tc>
        <w:tc>
          <w:tcPr>
            <w:tcW w:w="1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«3»</w:t>
            </w:r>
          </w:p>
        </w:tc>
        <w:tc>
          <w:tcPr>
            <w:tcW w:w="1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«4»</w:t>
            </w:r>
          </w:p>
        </w:tc>
        <w:tc>
          <w:tcPr>
            <w:tcW w:w="1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«5»</w:t>
            </w:r>
          </w:p>
        </w:tc>
      </w:tr>
      <w:tr>
        <w:trPr/>
        <w:tc>
          <w:tcPr>
            <w:tcW w:w="5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Первичные баллы</w:t>
            </w:r>
          </w:p>
        </w:tc>
        <w:tc>
          <w:tcPr>
            <w:tcW w:w="1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0-11</w:t>
            </w:r>
          </w:p>
        </w:tc>
        <w:tc>
          <w:tcPr>
            <w:tcW w:w="1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12-17</w:t>
            </w:r>
          </w:p>
        </w:tc>
        <w:tc>
          <w:tcPr>
            <w:tcW w:w="1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18-23</w:t>
            </w:r>
          </w:p>
        </w:tc>
        <w:tc>
          <w:tcPr>
            <w:tcW w:w="1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24-29</w:t>
            </w:r>
          </w:p>
        </w:tc>
      </w:tr>
    </w:tbl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b"/>
        <w:tblW w:w="11199" w:type="dxa"/>
        <w:jc w:val="left"/>
        <w:tblInd w:w="-181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61"/>
        <w:gridCol w:w="1388"/>
        <w:gridCol w:w="1829"/>
        <w:gridCol w:w="685"/>
        <w:gridCol w:w="686"/>
        <w:gridCol w:w="685"/>
        <w:gridCol w:w="683"/>
        <w:gridCol w:w="2"/>
        <w:gridCol w:w="972"/>
        <w:gridCol w:w="3"/>
        <w:gridCol w:w="1224"/>
        <w:gridCol w:w="2"/>
        <w:gridCol w:w="2078"/>
      </w:tblGrid>
      <w:tr>
        <w:trPr>
          <w:trHeight w:val="620" w:hRule="atLeast"/>
          <w:cantSplit w:val="true"/>
        </w:trPr>
        <w:tc>
          <w:tcPr>
            <w:tcW w:w="961" w:type="dxa"/>
            <w:vMerge w:val="restart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88" w:type="dxa"/>
            <w:vMerge w:val="restart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829" w:type="dxa"/>
            <w:vMerge w:val="restart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739" w:type="dxa"/>
            <w:gridSpan w:val="4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74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Успе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мость, % </w:t>
            </w:r>
          </w:p>
        </w:tc>
        <w:tc>
          <w:tcPr>
            <w:tcW w:w="1227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Качество знаний%</w:t>
            </w:r>
          </w:p>
        </w:tc>
        <w:tc>
          <w:tcPr>
            <w:tcW w:w="2080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>
        <w:trPr>
          <w:trHeight w:val="619" w:hRule="atLeast"/>
          <w:cantSplit w:val="true"/>
        </w:trPr>
        <w:tc>
          <w:tcPr>
            <w:tcW w:w="961" w:type="dxa"/>
            <w:vMerge w:val="continue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388" w:type="dxa"/>
            <w:vMerge w:val="continue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29" w:type="dxa"/>
            <w:vMerge w:val="continue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«5»</w:t>
            </w:r>
          </w:p>
        </w:tc>
        <w:tc>
          <w:tcPr>
            <w:tcW w:w="686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«4»</w:t>
            </w:r>
          </w:p>
        </w:tc>
        <w:tc>
          <w:tcPr>
            <w:tcW w:w="6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«3»</w:t>
            </w:r>
          </w:p>
        </w:tc>
        <w:tc>
          <w:tcPr>
            <w:tcW w:w="68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«2»</w:t>
            </w:r>
          </w:p>
        </w:tc>
        <w:tc>
          <w:tcPr>
            <w:tcW w:w="97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26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07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961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8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29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26" w:type="dxa"/>
            <w:gridSpan w:val="2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7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</w:tbl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b"/>
        <w:tblW w:w="9782" w:type="dxa"/>
        <w:jc w:val="left"/>
        <w:tblInd w:w="-181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10"/>
        <w:gridCol w:w="6804"/>
        <w:gridCol w:w="2268"/>
      </w:tblGrid>
      <w:tr>
        <w:trPr>
          <w:trHeight w:val="741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Блоки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>
        <w:trPr>
          <w:trHeight w:val="695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Умение выделять существенные признаки биологических объектов;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695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Умение использовать важнейшие признаки живого для объяснения того или иного природного явления;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469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Умение сравнивать биологические объекты с их моделями в целях составления описания по заданному алгоритму;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714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Знание клеточных структур или знание устройства оптических приборов, например, микроскопа;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394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Умение работать с биологическим объектом;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31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Работа с табличным материалом;</w:t>
            </w:r>
          </w:p>
          <w:p>
            <w:pPr>
              <w:pStyle w:val="Normal"/>
              <w:widowControl w:val="false"/>
              <w:spacing w:lineRule="auto" w:line="240" w:before="13" w:after="20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328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bookmarkStart w:id="0" w:name="__DdeLink__753_3652521271"/>
            <w:bookmarkEnd w:id="0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анализировать текст биологического содержания на предмет выявления в нем необходимой информации;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467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Умение находить недостающую информацию для описания важнейших природных зон</w:t>
            </w:r>
          </w:p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282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Понимание изображения знаков природы и способность объяснить какое правило устанавливает этот знак;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282" w:hRule="atLeast"/>
        </w:trPr>
        <w:tc>
          <w:tcPr>
            <w:tcW w:w="710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Анализ профессии, связанные с применением биологических знаний;</w:t>
            </w:r>
          </w:p>
        </w:tc>
        <w:tc>
          <w:tcPr>
            <w:tcW w:w="2268" w:type="dxa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Успешно выполнены учащимися задания ВПР: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2.1, 3.1,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9</w:t>
      </w:r>
    </w:p>
    <w:p>
      <w:pPr>
        <w:pStyle w:val="NoSpacing"/>
        <w:ind w:left="72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Затруднения вызвали следующие задания ВПР: </w:t>
      </w: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2,  4.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4.2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7.1, 10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bookmarkStart w:id="1" w:name="_GoBack"/>
      <w:bookmarkEnd w:id="1"/>
      <w:r>
        <w:rPr>
          <w:rFonts w:cs="Times New Roman" w:ascii="Times New Roman" w:hAnsi="Times New Roman"/>
          <w:b/>
          <w:sz w:val="24"/>
          <w:szCs w:val="24"/>
        </w:rPr>
        <w:t>Вывод: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1"/>
          <w:sz w:val="24"/>
          <w:szCs w:val="24"/>
        </w:rPr>
        <w:t xml:space="preserve">1. По итогам проверочной работы было установлено, что обучающимися хорошо усвоены следующие темы: </w:t>
      </w:r>
      <w:r>
        <w:rPr>
          <w:rFonts w:eastAsia="Times New Roman" w:cs="Times New Roman" w:ascii="Times New Roman" w:hAnsi="Times New Roman"/>
          <w:spacing w:val="-1"/>
          <w:sz w:val="24"/>
          <w:szCs w:val="24"/>
          <w:lang w:eastAsia="ru-RU"/>
        </w:rPr>
        <w:t xml:space="preserve">выделять существенные признаки биологических объектов;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умение работать с биологическим объектом; понимание изображения знаков природы и способность объяснить какое правило устанавливает этот знак;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eastAsia="Times New Roman" w:cs="Times New Roman"/>
          <w:spacing w:val="-1"/>
          <w:sz w:val="24"/>
          <w:szCs w:val="24"/>
        </w:rPr>
      </w:pPr>
      <w:r>
        <w:rPr>
          <w:rFonts w:eastAsia="Times New Roman" w:cs="Times New Roman" w:ascii="Times New Roman" w:hAnsi="Times New Roman"/>
          <w:spacing w:val="-1"/>
          <w:sz w:val="24"/>
          <w:szCs w:val="24"/>
        </w:rPr>
      </w:r>
    </w:p>
    <w:p>
      <w:pPr>
        <w:pStyle w:val="Normal"/>
        <w:spacing w:before="0" w:after="0"/>
        <w:rPr/>
      </w:pPr>
      <w:r>
        <w:rPr>
          <w:rFonts w:eastAsia="Times New Roman" w:cs="Times New Roman" w:ascii="Times New Roman" w:hAnsi="Times New Roman"/>
          <w:spacing w:val="-1"/>
          <w:sz w:val="24"/>
          <w:szCs w:val="24"/>
        </w:rPr>
        <w:t xml:space="preserve">2. Не сформированы планируемые результаты по темам: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умение использовать важнейшие признаки живого для объяснения того или иного природного явления; знание клеточных структур или знание устройства оптических приборов, например, микроскопа; работа с табличным материалом; анализ профессии, связанные с применением биологических знаний;анализировать текст биологического содержания на предмет выявления в нем необходимой информации;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Рекомендации:</w:t>
      </w:r>
    </w:p>
    <w:p>
      <w:pPr>
        <w:pStyle w:val="NormalWeb"/>
        <w:spacing w:before="0" w:after="150"/>
        <w:rPr/>
      </w:pPr>
      <w:r>
        <w:rPr/>
        <w:t xml:space="preserve">1. В процессе повторения необходимо уделить основное внимание на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</w:t>
      </w:r>
    </w:p>
    <w:p>
      <w:pPr>
        <w:pStyle w:val="NormalWeb"/>
        <w:spacing w:before="0" w:after="150"/>
        <w:rPr/>
      </w:pPr>
      <w:r>
        <w:rPr/>
        <w:t>2. Способствовать приобретению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среде, а т.ж формированию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</w:t>
      </w:r>
    </w:p>
    <w:p>
      <w:pPr>
        <w:pStyle w:val="NormalWeb"/>
        <w:spacing w:before="0" w:after="150"/>
        <w:rPr/>
      </w:pPr>
      <w:r>
        <w:rPr/>
        <w:t xml:space="preserve">3. Целесообразно сделать на уроках акцент на умение создавать, применять и преобразовывать знаки и символы, модели и схемы для решения учебных и познавательных задач, </w:t>
      </w:r>
      <w:r>
        <w:rPr/>
        <w:t xml:space="preserve">а т.ж. развивать умение </w:t>
      </w:r>
      <w:r>
        <w:rPr>
          <w:rFonts w:eastAsia="Times New Roman" w:cs="Times New Roman"/>
          <w:sz w:val="24"/>
          <w:szCs w:val="24"/>
          <w:lang w:eastAsia="ru-RU"/>
        </w:rPr>
        <w:t>анализировать текст биологического содержания на предмет выявления в нем необходимой информации.</w:t>
      </w:r>
    </w:p>
    <w:p>
      <w:pPr>
        <w:pStyle w:val="NormalWeb"/>
        <w:spacing w:before="0" w:after="150"/>
        <w:rPr/>
      </w:pPr>
      <w:r>
        <w:rPr/>
        <w:t>4. Провести корректировку рабочей программы по биологии в 6 классе с учетом критериев всероссийской проверочной работы.</w:t>
      </w:r>
    </w:p>
    <w:p>
      <w:pPr>
        <w:pStyle w:val="NormalWeb"/>
        <w:spacing w:before="0" w:after="150"/>
        <w:rPr/>
      </w:pPr>
      <w:r>
        <w:rPr/>
        <w:t>5. Учитывать критерии ВПР по биологии 5 класса при подготовке к проверочным работам.</w:t>
      </w:r>
    </w:p>
    <w:p>
      <w:pPr>
        <w:pStyle w:val="NormalWeb"/>
        <w:spacing w:before="0" w:after="150"/>
        <w:rPr/>
      </w:pPr>
      <w:r>
        <w:rPr/>
      </w:r>
    </w:p>
    <w:p>
      <w:pPr>
        <w:pStyle w:val="NormalWeb"/>
        <w:spacing w:before="0" w:after="150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f0f3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Title"/>
    <w:basedOn w:val="Normal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bf0f33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bf0f33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unhideWhenUsed/>
    <w:qFormat/>
    <w:rsid w:val="005f755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bf0f3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Application>LibreOffice/5.3.6.1$Linux_X86_64 LibreOffice_project/30$Build-1</Application>
  <Pages>3</Pages>
  <Words>739</Words>
  <Characters>4158</Characters>
  <CharactersWithSpaces>4686</CharactersWithSpaces>
  <Paragraphs>227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2020-11-30T14:52:00Z</dcterms:created>
  <dc:creator>Admin</dc:creator>
  <dc:description/>
  <dc:language>ru-RU</dc:language>
  <cp:lastModifiedBy/>
  <cp:lastPrinted>2020-12-02T01:21:00Z</cp:lastPrinted>
  <dcterms:modified xsi:type="dcterms:W3CDTF">2024-06-19T11:39:53Z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